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0E5" w:rsidRDefault="009810E5">
      <w:pPr>
        <w:widowControl w:val="0"/>
        <w:autoSpaceDE w:val="0"/>
        <w:autoSpaceDN w:val="0"/>
        <w:adjustRightInd w:val="0"/>
        <w:spacing w:after="0" w:line="240" w:lineRule="auto"/>
        <w:rPr>
          <w:rFonts w:ascii="Arial" w:hAnsi="Arial" w:cs="Arial"/>
          <w:color w:val="008080"/>
          <w:sz w:val="12"/>
          <w:szCs w:val="12"/>
        </w:rPr>
      </w:pPr>
      <w:r>
        <w:rPr>
          <w:rFonts w:ascii="Arial" w:hAnsi="Arial" w:cs="Arial"/>
          <w:color w:val="008080"/>
          <w:sz w:val="20"/>
          <w:szCs w:val="20"/>
        </w:rPr>
        <w:tab/>
        <w:t>The problem of moral evil—the most tragic of evil's forms—is   . . .  addressed in the Bible, which tells us that such evil stems not from any material deficiency, but is a wound inflicted by the disordered exercise of human freedom. In the end, the word of God poses the problem of the meaning of life and proffers its response in directing the human being to Jesus Christ, the Incarnate Word of God, who is the perfect realization of human existence. A reading of the sacred text would reveal other aspects of this problem; but what emerges clearly is the rejection of all forms of relativism, materialism and pantheism.</w:t>
      </w:r>
    </w:p>
    <w:p w:rsidR="009810E5" w:rsidRDefault="009810E5">
      <w:pPr>
        <w:widowControl w:val="0"/>
        <w:autoSpaceDE w:val="0"/>
        <w:autoSpaceDN w:val="0"/>
        <w:adjustRightInd w:val="0"/>
        <w:spacing w:after="0" w:line="240" w:lineRule="auto"/>
        <w:rPr>
          <w:rFonts w:ascii="Arial" w:hAnsi="Arial" w:cs="Arial"/>
          <w:color w:val="008080"/>
          <w:sz w:val="12"/>
          <w:szCs w:val="12"/>
        </w:rPr>
      </w:pPr>
    </w:p>
    <w:p w:rsidR="009810E5" w:rsidRDefault="009810E5">
      <w:pPr>
        <w:widowControl w:val="0"/>
        <w:autoSpaceDE w:val="0"/>
        <w:autoSpaceDN w:val="0"/>
        <w:adjustRightInd w:val="0"/>
        <w:spacing w:after="0" w:line="240" w:lineRule="auto"/>
        <w:rPr>
          <w:rFonts w:ascii="Arial" w:hAnsi="Arial" w:cs="Arial"/>
          <w:color w:val="008080"/>
          <w:sz w:val="12"/>
          <w:szCs w:val="12"/>
        </w:rPr>
      </w:pPr>
    </w:p>
    <w:p w:rsidR="009810E5" w:rsidRDefault="009810E5">
      <w:pPr>
        <w:widowControl w:val="0"/>
        <w:autoSpaceDE w:val="0"/>
        <w:autoSpaceDN w:val="0"/>
        <w:adjustRightInd w:val="0"/>
        <w:spacing w:after="0" w:line="240" w:lineRule="auto"/>
        <w:rPr>
          <w:rFonts w:ascii="Arial" w:hAnsi="Arial" w:cs="Arial"/>
          <w:sz w:val="18"/>
          <w:szCs w:val="18"/>
        </w:rPr>
      </w:pPr>
      <w:r>
        <w:rPr>
          <w:rFonts w:ascii="Arial" w:hAnsi="Arial" w:cs="Arial"/>
          <w:color w:val="008080"/>
          <w:sz w:val="20"/>
          <w:szCs w:val="20"/>
        </w:rPr>
        <w:tab/>
      </w:r>
      <w:r>
        <w:rPr>
          <w:rFonts w:ascii="Arial" w:hAnsi="Arial" w:cs="Arial"/>
          <w:color w:val="008080"/>
          <w:sz w:val="20"/>
          <w:szCs w:val="20"/>
        </w:rPr>
        <w:tab/>
      </w:r>
      <w:r>
        <w:rPr>
          <w:rFonts w:ascii="Arial" w:hAnsi="Arial" w:cs="Arial"/>
          <w:color w:val="008080"/>
          <w:sz w:val="20"/>
          <w:szCs w:val="20"/>
        </w:rPr>
        <w:tab/>
      </w:r>
      <w:r>
        <w:rPr>
          <w:rFonts w:ascii="Arial" w:hAnsi="Arial" w:cs="Arial"/>
          <w:color w:val="008080"/>
          <w:sz w:val="20"/>
          <w:szCs w:val="20"/>
        </w:rPr>
        <w:tab/>
      </w:r>
      <w:r>
        <w:rPr>
          <w:rFonts w:ascii="Arial" w:hAnsi="Arial" w:cs="Arial"/>
          <w:color w:val="008080"/>
          <w:sz w:val="20"/>
          <w:szCs w:val="20"/>
        </w:rPr>
        <w:tab/>
      </w:r>
      <w:r>
        <w:rPr>
          <w:rFonts w:ascii="Arial" w:hAnsi="Arial" w:cs="Arial"/>
          <w:color w:val="008080"/>
          <w:sz w:val="20"/>
          <w:szCs w:val="20"/>
        </w:rPr>
        <w:tab/>
      </w:r>
      <w:r>
        <w:rPr>
          <w:rFonts w:ascii="Arial" w:hAnsi="Arial" w:cs="Arial"/>
          <w:color w:val="008080"/>
          <w:sz w:val="20"/>
          <w:szCs w:val="20"/>
        </w:rPr>
        <w:tab/>
        <w:t>--- JOHN PAUL II</w:t>
      </w:r>
    </w:p>
    <w:p w:rsidR="009810E5" w:rsidRDefault="009810E5">
      <w:pPr>
        <w:widowControl w:val="0"/>
        <w:autoSpaceDE w:val="0"/>
        <w:autoSpaceDN w:val="0"/>
        <w:adjustRightInd w:val="0"/>
        <w:spacing w:after="0" w:line="240" w:lineRule="auto"/>
        <w:rPr>
          <w:rFonts w:ascii="Arial" w:hAnsi="Arial" w:cs="Arial"/>
          <w:sz w:val="18"/>
          <w:szCs w:val="18"/>
        </w:rPr>
      </w:pP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The spoils system originated during the colonial period and flourished in state governments after 1800. Before 1829, however, appointments to the federal service were made on the basis of "fitness for office," as enunciated by George Washington.</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accordance with that principle, Washington had included in his cabinet Thomas Jefferson and Alexander Hamilton, two men of outstanding ability who were the leaders of opposing political groups. Washington's successors were not so tolerant of opposition in major positions, but not until the election of Andrew Jackson as president in 1828 was the principle of "fitness" abandoned for the minor offices.</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Indeed, it is seen that there must be as many uniquely different </w:t>
      </w:r>
      <w:r>
        <w:rPr>
          <w:rFonts w:ascii="Arial" w:hAnsi="Arial" w:cs="Arial"/>
          <w:b/>
          <w:bCs/>
          <w:sz w:val="20"/>
          <w:szCs w:val="20"/>
        </w:rPr>
        <w:t>Gods</w:t>
      </w:r>
      <w:r>
        <w:rPr>
          <w:rFonts w:ascii="Arial" w:hAnsi="Arial" w:cs="Arial"/>
          <w:sz w:val="20"/>
          <w:szCs w:val="20"/>
        </w:rPr>
        <w:t xml:space="preserve"> as there are different but mutually exclusive ways of being perfect.</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b/>
          <w:bCs/>
          <w:sz w:val="20"/>
          <w:szCs w:val="20"/>
        </w:rPr>
        <w:t>Pantheism</w:t>
      </w:r>
      <w:r>
        <w:rPr>
          <w:rFonts w:ascii="Arial" w:hAnsi="Arial" w:cs="Arial"/>
          <w:sz w:val="20"/>
          <w:szCs w:val="20"/>
        </w:rPr>
        <w:t>, doctrine that identifies the universe (Greek pan, "all") with God (Greek theos). The thinker may start from an awareness of the divine reality and then begin to speculate on the relationship of the nondivine to the divine; this position is commonly called acosmic pantheism. Conversely, the thinker may start from an apprehension of the full reality of finite, changing entities and give the name God to their all-inclusive totality; this is called cosmic pantheism.</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most typical presentations of acosmic pantheism come from the Hindu tradition, the greatest philosophical exponent of which was the Indian philosopher Sankara (flourished 8th? century AD). The difficulties of acosmism are visible in his system: tendencies to deny the full reality of the changing finite, to deny the reality of evil, to deny the reality of freedom and chance, and to see individual personality as ultimately unreal.</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 Western thought, the Dutch philosopher Baruch Spinoza is the greatest exponent of a position that is almost unqualifiedly pantheistic. His view represents an important criticism of the "orthodox" view, that God's reality is somehow external to the reality of the world. In fact, simple equations of "God" and "world" are hard to find in the major writings in philosophy or theology. Usually qualifications abound to cope with such traditional problems as those of the one and the many, good and evil, necessity and accident, and permanence and change. A view recently termed pantheism has been espoused by some philosophers, including the American Charles Hartshorne, who seek to overcome at once the paradoxes of pantheism and of "classical" theism.</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b/>
          <w:bCs/>
          <w:sz w:val="20"/>
          <w:szCs w:val="20"/>
        </w:rPr>
        <w:tab/>
        <w:t>Panpipe</w:t>
      </w:r>
      <w:r>
        <w:rPr>
          <w:rFonts w:ascii="Arial" w:hAnsi="Arial" w:cs="Arial"/>
          <w:sz w:val="20"/>
          <w:szCs w:val="20"/>
        </w:rPr>
        <w:t>, set of tuned pipes, often stopped at the lower end and joined together in either a raft or a bundle shape. Panpipes made from a variety of materials—cane, wood, clay, metal, and stone—are found worldwide and have been known since antiquity. They include the ancient Greek syrinx, the modern Romanian nai, and the yupana of the Andes. The name panpipe refers to the god Pan of ancient Greek mythology; fleeing his pursuit, the nymph Syrinx was turned into a bed of reeds, from which Pan made his pipes.</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b/>
          <w:bCs/>
          <w:sz w:val="20"/>
          <w:szCs w:val="20"/>
        </w:rPr>
        <w:t>Pan</w:t>
      </w:r>
      <w:r>
        <w:rPr>
          <w:rFonts w:ascii="Arial" w:hAnsi="Arial" w:cs="Arial"/>
          <w:sz w:val="20"/>
          <w:szCs w:val="20"/>
        </w:rPr>
        <w:t xml:space="preserve">, in Greek mythology, god of woods, fields, and fertility, the son of Hermes, messenger of the gods, and a nymph. Part animal, with the horns, hoofs, and ears of a goat, he was a </w:t>
      </w:r>
      <w:r>
        <w:rPr>
          <w:rFonts w:ascii="Arial" w:hAnsi="Arial" w:cs="Arial"/>
          <w:sz w:val="20"/>
          <w:szCs w:val="20"/>
        </w:rPr>
        <w:lastRenderedPageBreak/>
        <w:t>rollicking deity, the god of the shepherds and the goatherds. A wonderful musician, he accompanied, with his pipe of reeds, the woodland nymphs when they danced. He invented this pipe when the nymph Syrinx, whom he was pursuing, was transformed into a bed of reeds to escape him; Pan then took reeds of unequal length and played on them. The god was always wooing one of the nymphs by playing on his pipes, but was always rejected because of his ugliness. Pan's haunts were the mountains and caves and all wild places, but his favorite spot was Arcadia, where he was born. The word panic is supposed to have been derived from the fears of travelers who heard the sound of his pipes at night in the wilderness.</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b/>
          <w:bCs/>
          <w:sz w:val="20"/>
          <w:szCs w:val="20"/>
        </w:rPr>
        <w:tab/>
        <w:t>Midas</w:t>
      </w:r>
      <w:r>
        <w:rPr>
          <w:rFonts w:ascii="Arial" w:hAnsi="Arial" w:cs="Arial"/>
          <w:sz w:val="20"/>
          <w:szCs w:val="20"/>
        </w:rPr>
        <w:t>, in Greek mythology, king of Phrygia in Asia Minor. For his hospitality to the satyr Silenus, Dionysus, god of wine, offered to grant Midas anything he wished. The king requested that everything he touched be turned to gold, but he soon regretted his choice because even his food and water were changed to gold. To free himself from the enchantment, Midas was instructed by Dionysus to bathe in the Pactolus River. It was said that afterward the sands of the river contained gold.</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Arial" w:hAnsi="Arial" w:cs="Arial"/>
          <w:b/>
          <w:bCs/>
          <w:sz w:val="20"/>
          <w:szCs w:val="20"/>
        </w:rPr>
        <w:tab/>
      </w:r>
      <w:r>
        <w:rPr>
          <w:rFonts w:ascii="Arial" w:hAnsi="Arial" w:cs="Arial"/>
          <w:b/>
          <w:bCs/>
          <w:sz w:val="20"/>
          <w:szCs w:val="20"/>
        </w:rPr>
        <w:tab/>
        <w:t>Caesarea Philippi</w:t>
      </w:r>
      <w:r>
        <w:rPr>
          <w:rFonts w:ascii="Arial" w:hAnsi="Arial" w:cs="Arial"/>
          <w:sz w:val="20"/>
          <w:szCs w:val="20"/>
        </w:rPr>
        <w:t>, ancient city of the Golan Heights section of Syria (now occupied by Israel), southwest of Damascus. The city was originally called Paneas because it was a center for the worship of the Greek god Pan. In the 1st century BC, Emperor Augustus of Rome gave the region to Herod the Great, king of Judea. The city was subsequently enlarged by Herod's son, Herod Philip the Tetrarch, who named it Caesarea in honor of the emperor (Caesar), adding Philippi (Latin, "of Philip") to distinguish the town from Caesarea Palestinae, a seaport to the south. According to Matt. 16:13-20, it was near Caesarea Philippi that Jesus commanded the apostle Peter to care for Jesus' followers. The site is now occupied by the village of Baniyas.</w:t>
      </w:r>
    </w:p>
    <w:p w:rsidR="009810E5" w:rsidRDefault="009810E5">
      <w:pPr>
        <w:widowControl w:val="0"/>
        <w:autoSpaceDE w:val="0"/>
        <w:autoSpaceDN w:val="0"/>
        <w:adjustRightInd w:val="0"/>
        <w:spacing w:after="0" w:line="240" w:lineRule="auto"/>
        <w:rPr>
          <w:rFonts w:ascii="Arial" w:hAnsi="Arial" w:cs="Arial"/>
          <w:sz w:val="20"/>
          <w:szCs w:val="20"/>
        </w:rPr>
      </w:pP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Oh little town of Bethlehem, how still we see thee lie. Amid thy dark and dreamless streets the silent stars go by. Yet in thy dark streets shineth the everlasting light. The hopes and fears of all the years are met in thee tonight.</w:t>
      </w: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Courier New" w:hAnsi="Courier New" w:cs="Courier New"/>
          <w:sz w:val="20"/>
          <w:szCs w:val="20"/>
        </w:rPr>
      </w:pPr>
      <w:r>
        <w:rPr>
          <w:rFonts w:ascii="Arial" w:hAnsi="Arial" w:cs="Arial"/>
          <w:sz w:val="20"/>
          <w:szCs w:val="20"/>
        </w:rPr>
        <w:tab/>
        <w:t>The Pastoral Constitution "Gaudium et Spes," promulgated forty years ago at the conclusion of the Second Vatican Council, stated that mankind will not succeed in ''building a truly more human world for everyone, everywhere on earth, unless all people are renewed in spirit and converted to the truth of peace." But what do those words, ''the truth of peace,'' really mean? To respond adequately to this question, we must realize that peace cannot be reduced to the simple absence of armed conflict, but needs to be understood as ''the fruit of an order which has been planted in human society by its divine Founder,'' an order ''which must be brought about by humanity in its thirst for ever more perfect justice.''</w:t>
      </w:r>
    </w:p>
    <w:p w:rsidR="009810E5" w:rsidRDefault="009810E5">
      <w:pPr>
        <w:widowControl w:val="0"/>
        <w:autoSpaceDE w:val="0"/>
        <w:autoSpaceDN w:val="0"/>
        <w:adjustRightInd w:val="0"/>
        <w:spacing w:after="0" w:line="240" w:lineRule="auto"/>
        <w:rPr>
          <w:rFonts w:ascii="Courier New" w:hAnsi="Courier New" w:cs="Courier New"/>
          <w:sz w:val="20"/>
          <w:szCs w:val="20"/>
        </w:rPr>
      </w:pPr>
    </w:p>
    <w:p w:rsidR="009810E5" w:rsidRDefault="009810E5">
      <w:pPr>
        <w:widowControl w:val="0"/>
        <w:autoSpaceDE w:val="0"/>
        <w:autoSpaceDN w:val="0"/>
        <w:adjustRightInd w:val="0"/>
        <w:spacing w:after="0" w:line="240" w:lineRule="auto"/>
        <w:rPr>
          <w:rFonts w:ascii="Arial" w:hAnsi="Arial" w:cs="Arial"/>
          <w:sz w:val="20"/>
          <w:szCs w:val="20"/>
        </w:rPr>
      </w:pP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Pr>
          <w:rFonts w:ascii="Times New Roman" w:hAnsi="Times New Roman" w:cs="Times New Roman"/>
          <w:sz w:val="20"/>
          <w:szCs w:val="20"/>
        </w:rPr>
        <w:t>The Problem of Truth and Untruth</w:t>
      </w: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4"/>
          <w:szCs w:val="24"/>
        </w:rPr>
        <w:t>Benedict XVI</w:t>
      </w: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Times New Roman" w:hAnsi="Times New Roman" w:cs="Times New Roman"/>
          <w:sz w:val="24"/>
          <w:szCs w:val="24"/>
        </w:rPr>
      </w:pPr>
    </w:p>
    <w:p w:rsidR="009810E5" w:rsidRDefault="009810E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810E5" w:rsidRDefault="009810E5">
      <w:pPr>
        <w:widowControl w:val="0"/>
        <w:autoSpaceDE w:val="0"/>
        <w:autoSpaceDN w:val="0"/>
        <w:adjustRightInd w:val="0"/>
        <w:spacing w:after="0" w:line="240" w:lineRule="auto"/>
        <w:rPr>
          <w:rFonts w:ascii="Times New Roman" w:hAnsi="Times New Roman" w:cs="Times New Roman"/>
          <w:sz w:val="34"/>
          <w:szCs w:val="34"/>
        </w:rPr>
      </w:pPr>
    </w:p>
    <w:p w:rsidR="009810E5" w:rsidRDefault="009810E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9810E5" w:rsidSect="009810E5">
      <w:headerReference w:type="default" r:id="rId6"/>
      <w:footerReference w:type="default" r:id="rId7"/>
      <w:pgSz w:w="12242" w:h="15842"/>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10E5" w:rsidRDefault="009810E5" w:rsidP="009810E5">
      <w:pPr>
        <w:spacing w:after="0" w:line="240" w:lineRule="auto"/>
      </w:pPr>
      <w:r>
        <w:separator/>
      </w:r>
    </w:p>
  </w:endnote>
  <w:endnote w:type="continuationSeparator" w:id="0">
    <w:p w:rsidR="009810E5" w:rsidRDefault="009810E5" w:rsidP="009810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0E5" w:rsidRDefault="009810E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10E5" w:rsidRDefault="009810E5" w:rsidP="009810E5">
      <w:pPr>
        <w:spacing w:after="0" w:line="240" w:lineRule="auto"/>
      </w:pPr>
      <w:r>
        <w:separator/>
      </w:r>
    </w:p>
  </w:footnote>
  <w:footnote w:type="continuationSeparator" w:id="0">
    <w:p w:rsidR="009810E5" w:rsidRDefault="009810E5" w:rsidP="009810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0E5" w:rsidRDefault="009810E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10E5"/>
    <w:rsid w:val="002248A7"/>
    <w:rsid w:val="009810E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1021</Words>
  <Characters>5821</Characters>
  <Application>Microsoft Office Word</Application>
  <DocSecurity>0</DocSecurity>
  <Lines>48</Lines>
  <Paragraphs>13</Paragraphs>
  <ScaleCrop>false</ScaleCrop>
  <Company/>
  <LinksUpToDate>false</LinksUpToDate>
  <CharactersWithSpaces>6829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2019-06-04T00:29:00Z</dcterms:created>
  <dcterms:modified xsi:type="dcterms:W3CDTF">2019-06-04T00:29:00Z</dcterms:modified>
</cp:coreProperties>
</file>